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D687E" w14:textId="6CA02830" w:rsidR="00E67B2B" w:rsidRPr="00E67B2B" w:rsidRDefault="00E67B2B" w:rsidP="00E67B2B">
      <w:pPr>
        <w:autoSpaceDE w:val="0"/>
        <w:autoSpaceDN w:val="0"/>
        <w:adjustRightInd w:val="0"/>
        <w:spacing w:after="0" w:line="240" w:lineRule="auto"/>
        <w:rPr>
          <w:rFonts w:ascii="Arial" w:hAnsi="Arial" w:cs="Arial"/>
          <w:b/>
          <w:bCs/>
          <w:color w:val="000000"/>
          <w:sz w:val="28"/>
          <w:szCs w:val="28"/>
        </w:rPr>
      </w:pPr>
      <w:r w:rsidRPr="00E67B2B">
        <w:rPr>
          <w:rFonts w:ascii="Arial" w:hAnsi="Arial" w:cs="Arial"/>
          <w:b/>
          <w:bCs/>
          <w:color w:val="000000"/>
          <w:sz w:val="28"/>
          <w:szCs w:val="28"/>
        </w:rPr>
        <w:t>Annual MAC Aging Research Symposium</w:t>
      </w:r>
    </w:p>
    <w:p w14:paraId="5B7FC480" w14:textId="77777777" w:rsidR="00E67B2B" w:rsidRDefault="00E67B2B" w:rsidP="00E67B2B">
      <w:pPr>
        <w:autoSpaceDE w:val="0"/>
        <w:autoSpaceDN w:val="0"/>
        <w:adjustRightInd w:val="0"/>
        <w:spacing w:after="0" w:line="240" w:lineRule="auto"/>
        <w:rPr>
          <w:rFonts w:ascii="Arial" w:hAnsi="Arial" w:cs="Arial"/>
          <w:b/>
          <w:bCs/>
          <w:color w:val="000000"/>
          <w:sz w:val="28"/>
          <w:szCs w:val="28"/>
        </w:rPr>
      </w:pPr>
    </w:p>
    <w:p w14:paraId="141E5D1A" w14:textId="3693B47C" w:rsidR="00E67B2B" w:rsidRPr="00E67B2B" w:rsidRDefault="00E67B2B" w:rsidP="00E67B2B">
      <w:pPr>
        <w:autoSpaceDE w:val="0"/>
        <w:autoSpaceDN w:val="0"/>
        <w:adjustRightInd w:val="0"/>
        <w:spacing w:after="0" w:line="240" w:lineRule="auto"/>
        <w:rPr>
          <w:rFonts w:ascii="Arial" w:hAnsi="Arial" w:cs="Arial"/>
          <w:b/>
          <w:bCs/>
          <w:color w:val="000000"/>
          <w:sz w:val="28"/>
          <w:szCs w:val="28"/>
        </w:rPr>
      </w:pPr>
      <w:r w:rsidRPr="00E67B2B">
        <w:rPr>
          <w:rFonts w:ascii="Arial" w:hAnsi="Arial" w:cs="Arial"/>
          <w:b/>
          <w:bCs/>
          <w:color w:val="000000"/>
          <w:sz w:val="28"/>
          <w:szCs w:val="28"/>
        </w:rPr>
        <w:t xml:space="preserve">Abstract </w:t>
      </w:r>
      <w:r w:rsidRPr="00E67B2B">
        <w:rPr>
          <w:rFonts w:ascii="Arial" w:hAnsi="Arial" w:cs="Arial"/>
          <w:b/>
          <w:bCs/>
          <w:color w:val="000000"/>
          <w:sz w:val="28"/>
          <w:szCs w:val="28"/>
        </w:rPr>
        <w:t>Template</w:t>
      </w:r>
    </w:p>
    <w:p w14:paraId="74511CD3" w14:textId="77777777" w:rsidR="00E67B2B" w:rsidRPr="00E67B2B" w:rsidRDefault="00E67B2B" w:rsidP="00E67B2B">
      <w:pPr>
        <w:autoSpaceDE w:val="0"/>
        <w:autoSpaceDN w:val="0"/>
        <w:adjustRightInd w:val="0"/>
        <w:spacing w:after="0" w:line="240" w:lineRule="auto"/>
        <w:rPr>
          <w:rFonts w:ascii="Arial" w:hAnsi="Arial" w:cs="Arial"/>
          <w:b/>
          <w:bCs/>
          <w:color w:val="000000"/>
          <w:sz w:val="24"/>
          <w:szCs w:val="24"/>
        </w:rPr>
      </w:pPr>
    </w:p>
    <w:p w14:paraId="6BE6722E" w14:textId="7552E6E8" w:rsidR="00E67B2B" w:rsidRPr="009A5C6B" w:rsidRDefault="009A5C6B" w:rsidP="00E67B2B">
      <w:pPr>
        <w:autoSpaceDE w:val="0"/>
        <w:autoSpaceDN w:val="0"/>
        <w:adjustRightInd w:val="0"/>
        <w:spacing w:after="0" w:line="240" w:lineRule="auto"/>
        <w:rPr>
          <w:rFonts w:ascii="Arial" w:hAnsi="Arial" w:cs="Arial"/>
          <w:color w:val="000000"/>
          <w:sz w:val="24"/>
          <w:szCs w:val="24"/>
        </w:rPr>
      </w:pPr>
      <w:r w:rsidRPr="009A5C6B">
        <w:rPr>
          <w:rFonts w:ascii="Arial" w:hAnsi="Arial" w:cs="Arial"/>
          <w:color w:val="000000"/>
          <w:sz w:val="24"/>
          <w:szCs w:val="24"/>
        </w:rPr>
        <w:t xml:space="preserve">1. </w:t>
      </w:r>
      <w:r w:rsidR="00E67B2B" w:rsidRPr="009A5C6B">
        <w:rPr>
          <w:rFonts w:ascii="Arial" w:hAnsi="Arial" w:cs="Arial"/>
          <w:color w:val="000000"/>
          <w:sz w:val="24"/>
          <w:szCs w:val="24"/>
        </w:rPr>
        <w:t xml:space="preserve">Font: </w:t>
      </w:r>
      <w:r w:rsidR="00E67B2B" w:rsidRPr="009A5C6B">
        <w:rPr>
          <w:rFonts w:ascii="Arial" w:hAnsi="Arial" w:cs="Arial"/>
          <w:color w:val="000000"/>
          <w:sz w:val="24"/>
          <w:szCs w:val="24"/>
        </w:rPr>
        <w:t xml:space="preserve">Arial or </w:t>
      </w:r>
      <w:r w:rsidR="00E67B2B" w:rsidRPr="009A5C6B">
        <w:rPr>
          <w:rFonts w:ascii="Arial" w:hAnsi="Arial" w:cs="Arial"/>
          <w:color w:val="000000"/>
          <w:sz w:val="24"/>
          <w:szCs w:val="24"/>
        </w:rPr>
        <w:t>Times</w:t>
      </w:r>
      <w:r w:rsidR="00E67B2B" w:rsidRPr="009A5C6B">
        <w:rPr>
          <w:rFonts w:ascii="Arial" w:hAnsi="Arial" w:cs="Arial"/>
          <w:color w:val="000000"/>
          <w:sz w:val="24"/>
          <w:szCs w:val="24"/>
        </w:rPr>
        <w:t xml:space="preserve"> New Roman</w:t>
      </w:r>
      <w:r w:rsidR="00E67B2B" w:rsidRPr="009A5C6B">
        <w:rPr>
          <w:rFonts w:ascii="Arial" w:hAnsi="Arial" w:cs="Arial"/>
          <w:color w:val="000000"/>
          <w:sz w:val="24"/>
          <w:szCs w:val="24"/>
        </w:rPr>
        <w:t>, size 12</w:t>
      </w:r>
    </w:p>
    <w:p w14:paraId="2DE13AA6" w14:textId="77777777" w:rsidR="009A5C6B" w:rsidRPr="009A5C6B" w:rsidRDefault="009A5C6B" w:rsidP="009A5C6B">
      <w:pPr>
        <w:autoSpaceDE w:val="0"/>
        <w:autoSpaceDN w:val="0"/>
        <w:adjustRightInd w:val="0"/>
        <w:spacing w:after="0" w:line="240" w:lineRule="auto"/>
        <w:rPr>
          <w:rFonts w:ascii="Arial" w:hAnsi="Arial" w:cs="Arial"/>
          <w:sz w:val="24"/>
          <w:szCs w:val="24"/>
        </w:rPr>
      </w:pPr>
    </w:p>
    <w:p w14:paraId="5FF6B593" w14:textId="5EBACFF4" w:rsidR="009A5C6B" w:rsidRPr="009A5C6B" w:rsidRDefault="009A5C6B" w:rsidP="009A5C6B">
      <w:pPr>
        <w:autoSpaceDE w:val="0"/>
        <w:autoSpaceDN w:val="0"/>
        <w:adjustRightInd w:val="0"/>
        <w:spacing w:after="0" w:line="240" w:lineRule="auto"/>
        <w:rPr>
          <w:rFonts w:ascii="Arial" w:hAnsi="Arial" w:cs="Arial"/>
          <w:sz w:val="24"/>
          <w:szCs w:val="24"/>
        </w:rPr>
      </w:pPr>
      <w:r w:rsidRPr="009A5C6B">
        <w:rPr>
          <w:rFonts w:ascii="Arial" w:hAnsi="Arial" w:cs="Arial"/>
          <w:sz w:val="24"/>
          <w:szCs w:val="24"/>
        </w:rPr>
        <w:t xml:space="preserve">2. </w:t>
      </w:r>
      <w:r w:rsidRPr="009A5C6B">
        <w:rPr>
          <w:rFonts w:ascii="Arial" w:hAnsi="Arial" w:cs="Arial"/>
          <w:sz w:val="24"/>
          <w:szCs w:val="24"/>
        </w:rPr>
        <w:t>Please name your abstract file following the format, "First name_Last name.docx"</w:t>
      </w:r>
    </w:p>
    <w:p w14:paraId="29C9FF3E" w14:textId="3FC8AB1E" w:rsidR="009A5C6B" w:rsidRPr="009A5C6B" w:rsidRDefault="009A5C6B" w:rsidP="009A5C6B">
      <w:pPr>
        <w:autoSpaceDE w:val="0"/>
        <w:autoSpaceDN w:val="0"/>
        <w:adjustRightInd w:val="0"/>
        <w:spacing w:after="0" w:line="240" w:lineRule="auto"/>
        <w:rPr>
          <w:rFonts w:ascii="Arial" w:hAnsi="Arial" w:cs="Arial"/>
          <w:sz w:val="24"/>
          <w:szCs w:val="24"/>
        </w:rPr>
      </w:pPr>
    </w:p>
    <w:p w14:paraId="48BE9C94" w14:textId="77777777" w:rsidR="009A5C6B" w:rsidRPr="009A5C6B" w:rsidRDefault="009A5C6B" w:rsidP="009A5C6B">
      <w:pPr>
        <w:autoSpaceDE w:val="0"/>
        <w:autoSpaceDN w:val="0"/>
        <w:adjustRightInd w:val="0"/>
        <w:spacing w:after="0" w:line="240" w:lineRule="auto"/>
        <w:rPr>
          <w:rFonts w:ascii="Arial" w:hAnsi="Arial" w:cs="Arial"/>
          <w:sz w:val="24"/>
          <w:szCs w:val="24"/>
        </w:rPr>
      </w:pPr>
      <w:r w:rsidRPr="009A5C6B">
        <w:rPr>
          <w:rFonts w:ascii="Arial" w:hAnsi="Arial" w:cs="Arial"/>
          <w:sz w:val="24"/>
          <w:szCs w:val="24"/>
        </w:rPr>
        <w:t xml:space="preserve">3. </w:t>
      </w:r>
      <w:r w:rsidRPr="009A5C6B">
        <w:rPr>
          <w:rFonts w:ascii="Arial" w:hAnsi="Arial" w:cs="Arial"/>
          <w:sz w:val="24"/>
          <w:szCs w:val="24"/>
        </w:rPr>
        <w:t xml:space="preserve">In the abstract submission form, please provide your email and indicate if you’d like your abstract to be considered as an oral presentation </w:t>
      </w:r>
    </w:p>
    <w:p w14:paraId="65C1A736" w14:textId="77777777" w:rsidR="009A5C6B" w:rsidRPr="009A5C6B" w:rsidRDefault="009A5C6B" w:rsidP="009A5C6B">
      <w:pPr>
        <w:autoSpaceDE w:val="0"/>
        <w:autoSpaceDN w:val="0"/>
        <w:adjustRightInd w:val="0"/>
        <w:spacing w:after="0" w:line="240" w:lineRule="auto"/>
        <w:rPr>
          <w:rFonts w:ascii="Arial" w:hAnsi="Arial" w:cs="Arial"/>
          <w:sz w:val="24"/>
          <w:szCs w:val="24"/>
        </w:rPr>
      </w:pPr>
    </w:p>
    <w:p w14:paraId="48C66D85" w14:textId="3CC0C9F0" w:rsidR="00E67B2B" w:rsidRPr="00E67B2B" w:rsidRDefault="009A5C6B" w:rsidP="00E67B2B">
      <w:pPr>
        <w:autoSpaceDE w:val="0"/>
        <w:autoSpaceDN w:val="0"/>
        <w:adjustRightInd w:val="0"/>
        <w:spacing w:after="0" w:line="240" w:lineRule="auto"/>
        <w:rPr>
          <w:rFonts w:ascii="Arial" w:hAnsi="Arial" w:cs="Arial"/>
          <w:b/>
          <w:bCs/>
          <w:color w:val="0000FF"/>
          <w:sz w:val="24"/>
          <w:szCs w:val="24"/>
        </w:rPr>
      </w:pPr>
      <w:r>
        <w:rPr>
          <w:rFonts w:ascii="Arial" w:hAnsi="Arial" w:cs="Arial"/>
          <w:b/>
          <w:bCs/>
          <w:color w:val="0000FF"/>
          <w:sz w:val="24"/>
          <w:szCs w:val="24"/>
        </w:rPr>
        <w:t xml:space="preserve">4. </w:t>
      </w:r>
      <w:r w:rsidR="00E67B2B" w:rsidRPr="00E67B2B">
        <w:rPr>
          <w:rFonts w:ascii="Arial" w:hAnsi="Arial" w:cs="Arial"/>
          <w:b/>
          <w:bCs/>
          <w:color w:val="0000FF"/>
          <w:sz w:val="24"/>
          <w:szCs w:val="24"/>
        </w:rPr>
        <w:t>Please include the following</w:t>
      </w:r>
      <w:r>
        <w:rPr>
          <w:rFonts w:ascii="Arial" w:hAnsi="Arial" w:cs="Arial"/>
          <w:b/>
          <w:bCs/>
          <w:color w:val="0000FF"/>
          <w:sz w:val="24"/>
          <w:szCs w:val="24"/>
        </w:rPr>
        <w:t xml:space="preserve"> in your abstract</w:t>
      </w:r>
      <w:r w:rsidR="00E67B2B" w:rsidRPr="00E67B2B">
        <w:rPr>
          <w:rFonts w:ascii="Arial" w:hAnsi="Arial" w:cs="Arial"/>
          <w:b/>
          <w:bCs/>
          <w:color w:val="0000FF"/>
          <w:sz w:val="24"/>
          <w:szCs w:val="24"/>
        </w:rPr>
        <w:t>:</w:t>
      </w:r>
    </w:p>
    <w:p w14:paraId="7F646114" w14:textId="77777777" w:rsidR="00E67B2B" w:rsidRPr="00E67B2B" w:rsidRDefault="00E67B2B" w:rsidP="00E67B2B">
      <w:pPr>
        <w:pStyle w:val="ListParagraph"/>
        <w:numPr>
          <w:ilvl w:val="0"/>
          <w:numId w:val="1"/>
        </w:numPr>
        <w:autoSpaceDE w:val="0"/>
        <w:autoSpaceDN w:val="0"/>
        <w:adjustRightInd w:val="0"/>
        <w:spacing w:after="0" w:line="240" w:lineRule="auto"/>
        <w:rPr>
          <w:rFonts w:ascii="Arial" w:hAnsi="Arial" w:cs="Arial"/>
          <w:color w:val="000000"/>
          <w:sz w:val="24"/>
          <w:szCs w:val="24"/>
        </w:rPr>
      </w:pPr>
      <w:r w:rsidRPr="00E67B2B">
        <w:rPr>
          <w:rFonts w:ascii="Arial" w:hAnsi="Arial" w:cs="Arial"/>
          <w:color w:val="000000"/>
          <w:sz w:val="24"/>
          <w:szCs w:val="24"/>
        </w:rPr>
        <w:t>Title (bold)</w:t>
      </w:r>
    </w:p>
    <w:p w14:paraId="48ED4456" w14:textId="77777777" w:rsidR="00E67B2B" w:rsidRPr="00E67B2B" w:rsidRDefault="00E67B2B" w:rsidP="00E67B2B">
      <w:pPr>
        <w:pStyle w:val="ListParagraph"/>
        <w:numPr>
          <w:ilvl w:val="0"/>
          <w:numId w:val="1"/>
        </w:numPr>
        <w:autoSpaceDE w:val="0"/>
        <w:autoSpaceDN w:val="0"/>
        <w:adjustRightInd w:val="0"/>
        <w:spacing w:after="0" w:line="240" w:lineRule="auto"/>
        <w:rPr>
          <w:rFonts w:ascii="Arial" w:hAnsi="Arial" w:cs="Arial"/>
          <w:color w:val="000000"/>
          <w:sz w:val="24"/>
          <w:szCs w:val="24"/>
        </w:rPr>
      </w:pPr>
      <w:r w:rsidRPr="00E67B2B">
        <w:rPr>
          <w:rFonts w:ascii="Arial" w:hAnsi="Arial" w:cs="Arial"/>
          <w:color w:val="000000"/>
          <w:sz w:val="24"/>
          <w:szCs w:val="24"/>
        </w:rPr>
        <w:t>Author names (presenting author name underlined)</w:t>
      </w:r>
    </w:p>
    <w:p w14:paraId="51636BB0" w14:textId="77777777" w:rsidR="00E67B2B" w:rsidRPr="00E67B2B" w:rsidRDefault="00E67B2B" w:rsidP="00E67B2B">
      <w:pPr>
        <w:pStyle w:val="ListParagraph"/>
        <w:numPr>
          <w:ilvl w:val="0"/>
          <w:numId w:val="1"/>
        </w:numPr>
        <w:autoSpaceDE w:val="0"/>
        <w:autoSpaceDN w:val="0"/>
        <w:adjustRightInd w:val="0"/>
        <w:spacing w:after="0" w:line="240" w:lineRule="auto"/>
        <w:rPr>
          <w:rFonts w:ascii="Arial" w:hAnsi="Arial" w:cs="Arial"/>
          <w:color w:val="000000"/>
          <w:sz w:val="24"/>
          <w:szCs w:val="24"/>
        </w:rPr>
      </w:pPr>
      <w:r w:rsidRPr="00E67B2B">
        <w:rPr>
          <w:rFonts w:ascii="Arial" w:hAnsi="Arial" w:cs="Arial"/>
          <w:color w:val="000000"/>
          <w:sz w:val="24"/>
          <w:szCs w:val="24"/>
        </w:rPr>
        <w:t>Author affiliations</w:t>
      </w:r>
    </w:p>
    <w:p w14:paraId="6E270D9C" w14:textId="77777777" w:rsidR="00E67B2B" w:rsidRPr="00E67B2B" w:rsidRDefault="00E67B2B" w:rsidP="00E67B2B">
      <w:pPr>
        <w:pStyle w:val="ListParagraph"/>
        <w:numPr>
          <w:ilvl w:val="0"/>
          <w:numId w:val="1"/>
        </w:numPr>
        <w:autoSpaceDE w:val="0"/>
        <w:autoSpaceDN w:val="0"/>
        <w:adjustRightInd w:val="0"/>
        <w:spacing w:after="0" w:line="240" w:lineRule="auto"/>
        <w:rPr>
          <w:rFonts w:ascii="Arial" w:hAnsi="Arial" w:cs="Arial"/>
          <w:color w:val="000000"/>
          <w:sz w:val="24"/>
          <w:szCs w:val="24"/>
        </w:rPr>
      </w:pPr>
      <w:r w:rsidRPr="00E67B2B">
        <w:rPr>
          <w:rFonts w:ascii="Arial" w:hAnsi="Arial" w:cs="Arial"/>
          <w:color w:val="000000"/>
          <w:sz w:val="24"/>
          <w:szCs w:val="24"/>
        </w:rPr>
        <w:t>Abstract</w:t>
      </w:r>
    </w:p>
    <w:p w14:paraId="1D704D19" w14:textId="77777777" w:rsidR="00E67B2B" w:rsidRDefault="00E67B2B" w:rsidP="00E67B2B">
      <w:pPr>
        <w:autoSpaceDE w:val="0"/>
        <w:autoSpaceDN w:val="0"/>
        <w:adjustRightInd w:val="0"/>
        <w:spacing w:after="0" w:line="240" w:lineRule="auto"/>
        <w:rPr>
          <w:rFonts w:ascii="Arial" w:hAnsi="Arial" w:cs="Arial"/>
          <w:b/>
          <w:bCs/>
          <w:color w:val="0000FF"/>
          <w:sz w:val="24"/>
          <w:szCs w:val="24"/>
        </w:rPr>
      </w:pPr>
    </w:p>
    <w:p w14:paraId="3EBE6B18" w14:textId="2A1F4545" w:rsidR="00E67B2B" w:rsidRPr="00E67B2B" w:rsidRDefault="00E67B2B" w:rsidP="00E67B2B">
      <w:pPr>
        <w:rPr>
          <w:rFonts w:ascii="Arial" w:hAnsi="Arial" w:cs="Arial"/>
          <w:color w:val="000000"/>
          <w:sz w:val="24"/>
          <w:szCs w:val="24"/>
        </w:rPr>
      </w:pPr>
    </w:p>
    <w:p w14:paraId="0CB141D5" w14:textId="07375316" w:rsidR="00E67B2B" w:rsidRPr="00E67B2B" w:rsidRDefault="00E67B2B" w:rsidP="00E67B2B">
      <w:pPr>
        <w:rPr>
          <w:rFonts w:ascii="Arial" w:hAnsi="Arial" w:cs="Arial"/>
          <w:color w:val="000000"/>
          <w:sz w:val="24"/>
          <w:szCs w:val="24"/>
        </w:rPr>
      </w:pPr>
    </w:p>
    <w:p w14:paraId="707B2A23" w14:textId="400C74EE" w:rsidR="00E67B2B" w:rsidRPr="00E67B2B" w:rsidRDefault="00E67B2B" w:rsidP="00E67B2B">
      <w:pPr>
        <w:rPr>
          <w:rFonts w:ascii="Arial" w:hAnsi="Arial" w:cs="Arial"/>
          <w:color w:val="000000"/>
          <w:sz w:val="24"/>
          <w:szCs w:val="24"/>
        </w:rPr>
      </w:pPr>
    </w:p>
    <w:p w14:paraId="38EE9DD0" w14:textId="3528F5C0" w:rsidR="00E67B2B" w:rsidRPr="00E67B2B" w:rsidRDefault="00E67B2B" w:rsidP="00E67B2B">
      <w:pPr>
        <w:rPr>
          <w:rFonts w:ascii="Arial" w:hAnsi="Arial" w:cs="Arial"/>
          <w:color w:val="000000"/>
          <w:sz w:val="24"/>
          <w:szCs w:val="24"/>
        </w:rPr>
      </w:pPr>
    </w:p>
    <w:p w14:paraId="7F68A1A2" w14:textId="6C0DD0B7" w:rsidR="00E67B2B" w:rsidRPr="00E67B2B" w:rsidRDefault="00E67B2B" w:rsidP="00E67B2B">
      <w:pPr>
        <w:rPr>
          <w:rFonts w:ascii="Arial" w:hAnsi="Arial" w:cs="Arial"/>
          <w:color w:val="000000"/>
          <w:sz w:val="24"/>
          <w:szCs w:val="24"/>
        </w:rPr>
      </w:pPr>
    </w:p>
    <w:p w14:paraId="690CE8E6" w14:textId="2F4FB977" w:rsidR="00E67B2B" w:rsidRPr="00E67B2B" w:rsidRDefault="00E67B2B" w:rsidP="00E67B2B">
      <w:pPr>
        <w:rPr>
          <w:rFonts w:ascii="Arial" w:hAnsi="Arial" w:cs="Arial"/>
          <w:color w:val="000000"/>
          <w:sz w:val="24"/>
          <w:szCs w:val="24"/>
        </w:rPr>
      </w:pPr>
    </w:p>
    <w:p w14:paraId="208AD204" w14:textId="08A79762" w:rsidR="00E67B2B" w:rsidRPr="00E67B2B" w:rsidRDefault="00E67B2B" w:rsidP="00E67B2B">
      <w:pPr>
        <w:rPr>
          <w:rFonts w:ascii="Arial" w:hAnsi="Arial" w:cs="Arial"/>
          <w:color w:val="000000"/>
          <w:sz w:val="24"/>
          <w:szCs w:val="24"/>
        </w:rPr>
      </w:pPr>
    </w:p>
    <w:p w14:paraId="2067395C" w14:textId="33103F16" w:rsidR="00E67B2B" w:rsidRPr="00E67B2B" w:rsidRDefault="00E67B2B" w:rsidP="00E67B2B">
      <w:pPr>
        <w:rPr>
          <w:rFonts w:ascii="Arial" w:hAnsi="Arial" w:cs="Arial"/>
          <w:color w:val="000000"/>
          <w:sz w:val="24"/>
          <w:szCs w:val="24"/>
        </w:rPr>
      </w:pPr>
    </w:p>
    <w:p w14:paraId="1150FF78" w14:textId="6B655537" w:rsidR="00E67B2B" w:rsidRPr="00E67B2B" w:rsidRDefault="00E67B2B" w:rsidP="00E67B2B">
      <w:pPr>
        <w:rPr>
          <w:rFonts w:ascii="Arial" w:hAnsi="Arial" w:cs="Arial"/>
          <w:color w:val="000000"/>
          <w:sz w:val="24"/>
          <w:szCs w:val="24"/>
        </w:rPr>
      </w:pPr>
    </w:p>
    <w:p w14:paraId="298308C8" w14:textId="22F4A66B" w:rsidR="00E67B2B" w:rsidRPr="00E67B2B" w:rsidRDefault="00E67B2B" w:rsidP="00E67B2B">
      <w:pPr>
        <w:rPr>
          <w:rFonts w:ascii="Arial" w:hAnsi="Arial" w:cs="Arial"/>
          <w:color w:val="000000"/>
          <w:sz w:val="24"/>
          <w:szCs w:val="24"/>
        </w:rPr>
      </w:pPr>
    </w:p>
    <w:p w14:paraId="1EA10E78" w14:textId="23B4E2E5" w:rsidR="00E67B2B" w:rsidRPr="00E67B2B" w:rsidRDefault="00E67B2B" w:rsidP="00E67B2B">
      <w:pPr>
        <w:rPr>
          <w:rFonts w:ascii="Arial" w:hAnsi="Arial" w:cs="Arial"/>
          <w:color w:val="000000"/>
          <w:sz w:val="24"/>
          <w:szCs w:val="24"/>
        </w:rPr>
      </w:pPr>
    </w:p>
    <w:p w14:paraId="6D7121BD" w14:textId="2828327E" w:rsidR="00E67B2B" w:rsidRPr="00E67B2B" w:rsidRDefault="00E67B2B" w:rsidP="00E67B2B">
      <w:pPr>
        <w:rPr>
          <w:rFonts w:ascii="Arial" w:hAnsi="Arial" w:cs="Arial"/>
          <w:color w:val="000000"/>
          <w:sz w:val="24"/>
          <w:szCs w:val="24"/>
        </w:rPr>
      </w:pPr>
    </w:p>
    <w:p w14:paraId="2925D5BB" w14:textId="2B852520" w:rsidR="00E67B2B" w:rsidRPr="00E67B2B" w:rsidRDefault="00E67B2B" w:rsidP="00E67B2B">
      <w:pPr>
        <w:rPr>
          <w:rFonts w:ascii="Arial" w:hAnsi="Arial" w:cs="Arial"/>
          <w:color w:val="000000"/>
          <w:sz w:val="24"/>
          <w:szCs w:val="24"/>
        </w:rPr>
      </w:pPr>
    </w:p>
    <w:p w14:paraId="2DEE0D53" w14:textId="2081F4AF" w:rsidR="00E67B2B" w:rsidRPr="00E67B2B" w:rsidRDefault="00E67B2B" w:rsidP="00E67B2B">
      <w:pPr>
        <w:rPr>
          <w:rFonts w:ascii="Arial" w:hAnsi="Arial" w:cs="Arial"/>
          <w:color w:val="000000"/>
          <w:sz w:val="24"/>
          <w:szCs w:val="24"/>
        </w:rPr>
      </w:pPr>
    </w:p>
    <w:p w14:paraId="349494A6" w14:textId="43176B30" w:rsidR="00E67B2B" w:rsidRPr="00E67B2B" w:rsidRDefault="00E67B2B" w:rsidP="00E67B2B">
      <w:pPr>
        <w:rPr>
          <w:rFonts w:ascii="Arial" w:hAnsi="Arial" w:cs="Arial"/>
          <w:color w:val="000000"/>
          <w:sz w:val="24"/>
          <w:szCs w:val="24"/>
        </w:rPr>
      </w:pPr>
    </w:p>
    <w:p w14:paraId="7477E3D4" w14:textId="366C4296" w:rsidR="00E67B2B" w:rsidRPr="00E67B2B" w:rsidRDefault="00E67B2B" w:rsidP="00E67B2B">
      <w:pPr>
        <w:rPr>
          <w:rFonts w:ascii="Arial" w:hAnsi="Arial" w:cs="Arial"/>
          <w:color w:val="000000"/>
          <w:sz w:val="24"/>
          <w:szCs w:val="24"/>
        </w:rPr>
      </w:pPr>
    </w:p>
    <w:p w14:paraId="72435705" w14:textId="1C6E558D" w:rsidR="00E67B2B" w:rsidRPr="00E67B2B" w:rsidRDefault="00E67B2B" w:rsidP="00E67B2B">
      <w:pPr>
        <w:rPr>
          <w:rFonts w:ascii="Arial" w:hAnsi="Arial" w:cs="Arial"/>
          <w:color w:val="000000"/>
          <w:sz w:val="24"/>
          <w:szCs w:val="24"/>
        </w:rPr>
      </w:pPr>
    </w:p>
    <w:p w14:paraId="4FD4CA14" w14:textId="31594286" w:rsidR="00E67B2B" w:rsidRPr="00E67B2B" w:rsidRDefault="00E67B2B" w:rsidP="00E67B2B">
      <w:pPr>
        <w:rPr>
          <w:rFonts w:ascii="Arial" w:hAnsi="Arial" w:cs="Arial"/>
          <w:color w:val="000000"/>
          <w:sz w:val="24"/>
          <w:szCs w:val="24"/>
        </w:rPr>
      </w:pPr>
    </w:p>
    <w:p w14:paraId="31800136" w14:textId="77777777" w:rsidR="00E67B2B" w:rsidRPr="00E67B2B" w:rsidRDefault="00E67B2B" w:rsidP="00E67B2B">
      <w:pPr>
        <w:jc w:val="center"/>
        <w:rPr>
          <w:rFonts w:ascii="Arial" w:hAnsi="Arial" w:cs="Arial"/>
          <w:b/>
          <w:smallCaps/>
          <w:color w:val="C00000"/>
          <w:sz w:val="24"/>
          <w:szCs w:val="24"/>
        </w:rPr>
      </w:pPr>
      <w:r w:rsidRPr="00E67B2B">
        <w:rPr>
          <w:rFonts w:ascii="Arial" w:hAnsi="Arial" w:cs="Arial"/>
          <w:b/>
          <w:smallCaps/>
          <w:color w:val="C00000"/>
          <w:sz w:val="24"/>
          <w:szCs w:val="24"/>
        </w:rPr>
        <w:lastRenderedPageBreak/>
        <w:t>Abstract Example</w:t>
      </w:r>
    </w:p>
    <w:p w14:paraId="16BB4D8F" w14:textId="77777777" w:rsidR="00E67B2B" w:rsidRPr="00E67B2B" w:rsidRDefault="00E67B2B" w:rsidP="00E67B2B">
      <w:pPr>
        <w:rPr>
          <w:rFonts w:ascii="Arial" w:hAnsi="Arial" w:cs="Arial"/>
          <w:b/>
          <w:sz w:val="24"/>
          <w:szCs w:val="24"/>
        </w:rPr>
      </w:pPr>
    </w:p>
    <w:p w14:paraId="2A9B31BB" w14:textId="77777777" w:rsidR="00E67B2B" w:rsidRPr="00E67B2B" w:rsidRDefault="00E67B2B" w:rsidP="00E67B2B">
      <w:pPr>
        <w:pStyle w:val="PaperAuthor"/>
        <w:spacing w:before="120" w:beforeAutospacing="1" w:after="120" w:afterAutospacing="1"/>
        <w:ind w:right="15"/>
        <w:rPr>
          <w:rFonts w:ascii="Arial" w:eastAsia="Cambria" w:hAnsi="Arial" w:cs="Arial"/>
          <w:b/>
          <w:sz w:val="24"/>
          <w:szCs w:val="24"/>
        </w:rPr>
      </w:pPr>
      <w:r w:rsidRPr="00E67B2B">
        <w:rPr>
          <w:rFonts w:ascii="Arial" w:eastAsia="Cambria" w:hAnsi="Arial" w:cs="Arial"/>
          <w:b/>
          <w:sz w:val="24"/>
          <w:szCs w:val="24"/>
        </w:rPr>
        <w:t>Peroxisome-mitochondria communication in tissue aging</w:t>
      </w:r>
    </w:p>
    <w:p w14:paraId="1ECF910D" w14:textId="77777777" w:rsidR="00E67B2B" w:rsidRPr="00E67B2B" w:rsidRDefault="00E67B2B" w:rsidP="00E67B2B">
      <w:pPr>
        <w:pStyle w:val="PaperAuthor"/>
        <w:spacing w:before="120" w:beforeAutospacing="1" w:after="120" w:afterAutospacing="1"/>
        <w:ind w:right="15"/>
        <w:rPr>
          <w:rFonts w:ascii="Arial" w:hAnsi="Arial" w:cs="Arial"/>
          <w:sz w:val="24"/>
          <w:szCs w:val="24"/>
        </w:rPr>
      </w:pPr>
      <w:r w:rsidRPr="00E67B2B">
        <w:rPr>
          <w:rFonts w:ascii="Arial" w:hAnsi="Arial" w:cs="Arial"/>
          <w:sz w:val="24"/>
          <w:szCs w:val="24"/>
          <w:u w:val="single"/>
        </w:rPr>
        <w:t>Ankur Kumar</w:t>
      </w:r>
      <w:r w:rsidRPr="00E67B2B">
        <w:rPr>
          <w:rFonts w:ascii="Arial" w:hAnsi="Arial" w:cs="Arial"/>
          <w:sz w:val="24"/>
          <w:szCs w:val="24"/>
          <w:u w:val="single"/>
          <w:vertAlign w:val="superscript"/>
        </w:rPr>
        <w:t>1</w:t>
      </w:r>
      <w:r w:rsidRPr="00E67B2B">
        <w:rPr>
          <w:rFonts w:ascii="Arial" w:hAnsi="Arial" w:cs="Arial"/>
          <w:sz w:val="24"/>
          <w:szCs w:val="24"/>
        </w:rPr>
        <w:t>, Fong-Fu Hsu</w:t>
      </w:r>
      <w:r w:rsidRPr="00E67B2B">
        <w:rPr>
          <w:rFonts w:ascii="Arial" w:hAnsi="Arial" w:cs="Arial"/>
          <w:sz w:val="24"/>
          <w:szCs w:val="24"/>
          <w:vertAlign w:val="superscript"/>
        </w:rPr>
        <w:t>2</w:t>
      </w:r>
      <w:r w:rsidRPr="00E67B2B">
        <w:rPr>
          <w:rFonts w:ascii="Arial" w:hAnsi="Arial" w:cs="Arial"/>
          <w:sz w:val="24"/>
          <w:szCs w:val="24"/>
        </w:rPr>
        <w:t>, Hua Bai</w:t>
      </w:r>
      <w:r w:rsidRPr="00E67B2B">
        <w:rPr>
          <w:rFonts w:ascii="Arial" w:hAnsi="Arial" w:cs="Arial"/>
          <w:sz w:val="24"/>
          <w:szCs w:val="24"/>
          <w:vertAlign w:val="superscript"/>
        </w:rPr>
        <w:t>1</w:t>
      </w:r>
    </w:p>
    <w:p w14:paraId="1BFC6974" w14:textId="77777777" w:rsidR="00E67B2B" w:rsidRPr="00E67B2B" w:rsidRDefault="00E67B2B" w:rsidP="00E67B2B">
      <w:pPr>
        <w:pStyle w:val="Authors"/>
        <w:ind w:right="17"/>
        <w:jc w:val="left"/>
        <w:rPr>
          <w:rStyle w:val="AuthorsafiiliationChar"/>
          <w:rFonts w:ascii="Arial" w:hAnsi="Arial" w:cs="Arial"/>
          <w:i w:val="0"/>
        </w:rPr>
      </w:pPr>
      <w:r w:rsidRPr="00E67B2B">
        <w:rPr>
          <w:rFonts w:ascii="Arial" w:hAnsi="Arial" w:cs="Arial"/>
          <w:vertAlign w:val="superscript"/>
        </w:rPr>
        <w:t>1</w:t>
      </w:r>
      <w:r w:rsidRPr="00E67B2B">
        <w:rPr>
          <w:rStyle w:val="AuthorsafiiliationChar"/>
          <w:rFonts w:ascii="Arial" w:hAnsi="Arial" w:cs="Arial"/>
          <w:i w:val="0"/>
        </w:rPr>
        <w:t xml:space="preserve"> Genetics, Development, and Cell Biology, Iowa State University, Ames, IA</w:t>
      </w:r>
    </w:p>
    <w:p w14:paraId="3D6656CA" w14:textId="77777777" w:rsidR="00E67B2B" w:rsidRPr="00E67B2B" w:rsidRDefault="00E67B2B" w:rsidP="00E67B2B">
      <w:pPr>
        <w:pStyle w:val="Authors"/>
        <w:ind w:right="17"/>
        <w:jc w:val="left"/>
        <w:rPr>
          <w:rFonts w:ascii="Arial" w:hAnsi="Arial" w:cs="Arial"/>
        </w:rPr>
      </w:pPr>
      <w:r w:rsidRPr="00E67B2B">
        <w:rPr>
          <w:rFonts w:ascii="Arial" w:hAnsi="Arial" w:cs="Arial"/>
          <w:vertAlign w:val="superscript"/>
        </w:rPr>
        <w:t>2</w:t>
      </w:r>
      <w:r w:rsidRPr="00E67B2B">
        <w:rPr>
          <w:rStyle w:val="AuthorsafiiliationChar"/>
          <w:rFonts w:ascii="Arial" w:hAnsi="Arial" w:cs="Arial"/>
          <w:i w:val="0"/>
        </w:rPr>
        <w:t xml:space="preserve"> Division of Endocrinology, Metabolism and Lipid Research, Department of Medicine, Washington University School of Medicine in St. Louis, St. Louis, MO</w:t>
      </w:r>
    </w:p>
    <w:p w14:paraId="4DACBFD1" w14:textId="6F3BE297" w:rsidR="00E67B2B" w:rsidRPr="00E67B2B" w:rsidRDefault="00E67B2B" w:rsidP="00E67B2B">
      <w:pPr>
        <w:pStyle w:val="Abstract"/>
        <w:spacing w:before="0" w:beforeAutospacing="1" w:after="120" w:afterAutospacing="1"/>
        <w:ind w:left="0" w:right="15"/>
        <w:rPr>
          <w:rFonts w:ascii="Arial" w:hAnsi="Arial" w:cs="Arial"/>
          <w:sz w:val="24"/>
          <w:szCs w:val="24"/>
        </w:rPr>
      </w:pPr>
      <w:r w:rsidRPr="00E67B2B">
        <w:rPr>
          <w:rFonts w:ascii="Arial" w:hAnsi="Arial" w:cs="Arial"/>
          <w:sz w:val="24"/>
          <w:szCs w:val="24"/>
        </w:rPr>
        <w:t xml:space="preserve">Peroxisomes are essential and yet the least studied subcellular organelles of all eukaryotic cells. They play important roles in redox homeostasis, oxidation of very long-chain fatty acids, and biosynthesis of ether phospholipid. Peroxisomes are also known to work in coordination with other organelles, such as mitochondria and ER, to control cellular homeostasis. Our recent studies reveal that peroxisomal protein import function is impaired in aging </w:t>
      </w:r>
      <w:r w:rsidRPr="00E67B2B">
        <w:rPr>
          <w:rFonts w:ascii="Arial" w:hAnsi="Arial" w:cs="Arial"/>
          <w:i/>
          <w:iCs/>
          <w:sz w:val="24"/>
          <w:szCs w:val="24"/>
        </w:rPr>
        <w:t>Drosophila</w:t>
      </w:r>
      <w:r w:rsidRPr="00E67B2B">
        <w:rPr>
          <w:rFonts w:ascii="Arial" w:hAnsi="Arial" w:cs="Arial"/>
          <w:sz w:val="24"/>
          <w:szCs w:val="24"/>
        </w:rPr>
        <w:t xml:space="preserve"> hepatocytes, leading to dysregulated lipid metabolism, elevated oxidative stress, increased inflammation, and altered mitochondrial morphology and function. Intriguingly, hepatocyte-specific overexpression of peroxisomal receptor protein Pex5 attenuates age-induced pathologies, preserves mitochondrial morphology and health, and extends lifespan. Although peroxisome and mitochondria are known to coordinately regulate redox homeostasis and fatty acid beta-oxidation, how the two organelles communicate to maintain cellular homeostasis during aging is largely unexplored. Through genetic screening, we find that among all peroxisomal functions, ether phospholipid biosynthesis pathway plays an important role in linking peroxisome to mitochondrial function. We show that knockdown of glyceronephosphate O-acyltransferase (Gnpat), the first peroxisomal enzyme in ether phospholipid biosynthesis, blocks oxidative stress-induced mitochondrial fission and the recruitment of fission protein Drp1. Plasmalogens, the most abundant ether phospholipids, are found in mitochondria of fly hepatocytes, and the levels of plasmalogens decrease with age. Supplementation of plasmalogens significantly alleviate mitochondrial morphology defects in response to Pex5 knockdown, suggesting that ether phospholipid biosynthesis plays a crucial role in peroxisome-mitochondria communication. To further dissect the underlying mechanisms on plasmalogen-mediated inter-organelle communication, we have generated biotinylated plasmalogens and performed lipid-protein interaction analysis to identify novel protein targets of plasmalogens. Our studies are expected to reveal an exciting role of peroxisome-derived ether phospholipids in peroxisome-mitochondria communication, the regulation of mitochondrial dynamics, and cellular homeostasis during animal aging.</w:t>
      </w:r>
    </w:p>
    <w:p w14:paraId="1B4560BE" w14:textId="77777777" w:rsidR="00E67B2B" w:rsidRPr="00E67B2B" w:rsidRDefault="00E67B2B" w:rsidP="00E67B2B">
      <w:pPr>
        <w:pStyle w:val="PaperAuthor"/>
        <w:spacing w:before="120" w:beforeAutospacing="1" w:after="120" w:afterAutospacing="1"/>
        <w:ind w:right="15"/>
        <w:rPr>
          <w:rFonts w:ascii="Arial" w:hAnsi="Arial" w:cs="Arial"/>
          <w:sz w:val="24"/>
          <w:szCs w:val="24"/>
        </w:rPr>
      </w:pPr>
    </w:p>
    <w:sectPr w:rsidR="00E67B2B" w:rsidRPr="00E67B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495EC6"/>
    <w:multiLevelType w:val="hybridMultilevel"/>
    <w:tmpl w:val="3C50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2D2"/>
    <w:rsid w:val="00076464"/>
    <w:rsid w:val="007D12D2"/>
    <w:rsid w:val="009A5C6B"/>
    <w:rsid w:val="00E67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221D9"/>
  <w15:chartTrackingRefBased/>
  <w15:docId w15:val="{5D044CF7-8B37-4FE0-A693-ED6469EF6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perAuthor">
    <w:name w:val="Paper Author"/>
    <w:basedOn w:val="Normal"/>
    <w:rsid w:val="00E67B2B"/>
    <w:pPr>
      <w:spacing w:before="360" w:after="360" w:line="240" w:lineRule="auto"/>
      <w:jc w:val="center"/>
    </w:pPr>
    <w:rPr>
      <w:rFonts w:ascii="Times New Roman" w:eastAsia="Times New Roman" w:hAnsi="Times New Roman" w:cs="Times New Roman"/>
      <w:sz w:val="28"/>
      <w:szCs w:val="20"/>
      <w:lang w:eastAsia="en-US"/>
    </w:rPr>
  </w:style>
  <w:style w:type="paragraph" w:customStyle="1" w:styleId="Abstract">
    <w:name w:val="Abstract"/>
    <w:basedOn w:val="Normal"/>
    <w:rsid w:val="00E67B2B"/>
    <w:pPr>
      <w:spacing w:before="360" w:after="0" w:line="240" w:lineRule="auto"/>
      <w:ind w:left="288" w:right="288"/>
      <w:jc w:val="both"/>
    </w:pPr>
    <w:rPr>
      <w:rFonts w:ascii="Times New Roman" w:eastAsia="Times New Roman" w:hAnsi="Times New Roman" w:cs="Times New Roman"/>
      <w:sz w:val="20"/>
      <w:szCs w:val="20"/>
      <w:lang w:eastAsia="en-US"/>
    </w:rPr>
  </w:style>
  <w:style w:type="paragraph" w:customStyle="1" w:styleId="Authorsafiiliation">
    <w:name w:val="Author's afiiliation"/>
    <w:basedOn w:val="Authors"/>
    <w:next w:val="Normal"/>
    <w:link w:val="AuthorsafiiliationChar"/>
    <w:rsid w:val="00E67B2B"/>
    <w:rPr>
      <w:i/>
    </w:rPr>
  </w:style>
  <w:style w:type="paragraph" w:customStyle="1" w:styleId="Authors">
    <w:name w:val="Authors"/>
    <w:basedOn w:val="Normal"/>
    <w:next w:val="Normal"/>
    <w:link w:val="AuthorsChar"/>
    <w:rsid w:val="00E67B2B"/>
    <w:pPr>
      <w:spacing w:after="0" w:line="240" w:lineRule="auto"/>
      <w:jc w:val="center"/>
    </w:pPr>
    <w:rPr>
      <w:rFonts w:ascii="Times New Roman" w:eastAsia="Times New Roman" w:hAnsi="Times New Roman" w:cs="Times New Roman"/>
      <w:sz w:val="24"/>
      <w:szCs w:val="24"/>
      <w:lang w:val="hr-HR" w:eastAsia="en-US"/>
    </w:rPr>
  </w:style>
  <w:style w:type="character" w:customStyle="1" w:styleId="AuthorsChar">
    <w:name w:val="Authors Char"/>
    <w:basedOn w:val="DefaultParagraphFont"/>
    <w:link w:val="Authors"/>
    <w:rsid w:val="00E67B2B"/>
    <w:rPr>
      <w:rFonts w:ascii="Times New Roman" w:eastAsia="Times New Roman" w:hAnsi="Times New Roman" w:cs="Times New Roman"/>
      <w:sz w:val="24"/>
      <w:szCs w:val="24"/>
      <w:lang w:val="hr-HR" w:eastAsia="en-US"/>
    </w:rPr>
  </w:style>
  <w:style w:type="character" w:customStyle="1" w:styleId="AuthorsafiiliationChar">
    <w:name w:val="Author's afiiliation Char"/>
    <w:basedOn w:val="AuthorsChar"/>
    <w:link w:val="Authorsafiiliation"/>
    <w:rsid w:val="00E67B2B"/>
    <w:rPr>
      <w:rFonts w:ascii="Times New Roman" w:eastAsia="Times New Roman" w:hAnsi="Times New Roman" w:cs="Times New Roman"/>
      <w:i/>
      <w:sz w:val="24"/>
      <w:szCs w:val="24"/>
      <w:lang w:val="hr-HR" w:eastAsia="en-US"/>
    </w:rPr>
  </w:style>
  <w:style w:type="paragraph" w:styleId="ListParagraph">
    <w:name w:val="List Paragraph"/>
    <w:basedOn w:val="Normal"/>
    <w:uiPriority w:val="34"/>
    <w:qFormat/>
    <w:rsid w:val="00E67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468</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Iowa State University of Science and Technology</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 Hua [GDCB]</dc:creator>
  <cp:keywords/>
  <dc:description/>
  <cp:lastModifiedBy>Bai, Hua [GDCB]</cp:lastModifiedBy>
  <cp:revision>2</cp:revision>
  <dcterms:created xsi:type="dcterms:W3CDTF">2023-01-15T04:16:00Z</dcterms:created>
  <dcterms:modified xsi:type="dcterms:W3CDTF">2023-01-15T05:10:00Z</dcterms:modified>
</cp:coreProperties>
</file>